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4720"/>
        <w:rPr>
          <w:color w:val="auto"/>
          <w:sz w:val="20"/>
          <w:szCs w:val="20"/>
        </w:rPr>
      </w:pPr>
      <w:bookmarkStart w:id="0" w:name="page1"/>
      <w:bookmarkEnd w:id="0"/>
      <w:r>
        <w:rPr>
          <w:rFonts w:ascii="Helvetica" w:hAnsi="Helvetica" w:eastAsia="Helvetica" w:cs="Helvetica"/>
          <w:color w:val="auto"/>
          <w:sz w:val="26"/>
          <w:szCs w:val="26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elvetica" w:hAnsi="Helvetica" w:eastAsia="Helvetica" w:cs="Helvetica"/>
          <w:color w:val="auto"/>
          <w:sz w:val="26"/>
          <w:szCs w:val="26"/>
        </w:rPr>
        <w:t>.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32" w:lineRule="exact"/>
        <w:rPr>
          <w:color w:val="auto"/>
          <w:sz w:val="24"/>
          <w:szCs w:val="24"/>
        </w:rPr>
      </w:pPr>
    </w:p>
    <w:p>
      <w:pPr>
        <w:spacing w:after="0" w:line="731" w:lineRule="exact"/>
        <w:ind w:left="528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ascii="宋体" w:hAnsi="宋体" w:eastAsia="宋体" w:cs="宋体"/>
          <w:color w:val="auto"/>
          <w:sz w:val="64"/>
          <w:szCs w:val="64"/>
        </w:rPr>
        <w:t>商标</w:t>
      </w:r>
      <w:r>
        <w:rPr>
          <w:rFonts w:hint="eastAsia" w:ascii="宋体" w:hAnsi="宋体" w:eastAsia="宋体" w:cs="宋体"/>
          <w:color w:val="auto"/>
          <w:sz w:val="64"/>
          <w:szCs w:val="64"/>
          <w:lang w:val="en-US" w:eastAsia="zh-CN"/>
        </w:rPr>
        <w:t>授权书</w:t>
      </w:r>
      <w:bookmarkStart w:id="3" w:name="_GoBack"/>
      <w:bookmarkEnd w:id="3"/>
    </w:p>
    <w:p>
      <w:pPr>
        <w:spacing w:after="0" w:line="351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甲方（商标使用许可人） ：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5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法定代表人：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7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公司住址：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95" w:lineRule="exact"/>
        <w:rPr>
          <w:color w:val="auto"/>
          <w:sz w:val="24"/>
          <w:szCs w:val="24"/>
        </w:rPr>
      </w:pPr>
    </w:p>
    <w:p>
      <w:pPr>
        <w:tabs>
          <w:tab w:val="left" w:pos="7320"/>
        </w:tabs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乙方（商标使用被许可人）</w:t>
      </w:r>
      <w:r>
        <w:rPr>
          <w:rFonts w:ascii="宋体" w:hAnsi="宋体" w:eastAsia="宋体" w:cs="宋体"/>
          <w:color w:val="auto"/>
          <w:sz w:val="46"/>
          <w:szCs w:val="46"/>
        </w:rPr>
        <w:tab/>
      </w:r>
      <w:r>
        <w:rPr>
          <w:rFonts w:ascii="宋体" w:hAnsi="宋体" w:eastAsia="宋体" w:cs="宋体"/>
          <w:color w:val="auto"/>
          <w:sz w:val="46"/>
          <w:szCs w:val="46"/>
        </w:rPr>
        <w:t>：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7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法定代表人：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9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公司住址：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5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right="240"/>
        <w:jc w:val="center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根据《中华人民共和国上商标法》和《中华人民共和国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7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上商标法实施条例》的相关法律规定，甲、乙双方遵循平等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9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自愿和诚实守信原则，经过协商一致签订商标使用许可合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7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同。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9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248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一、授权范围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15" w:lineRule="exact"/>
        <w:rPr>
          <w:color w:val="auto"/>
          <w:sz w:val="24"/>
          <w:szCs w:val="24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1</w:t>
      </w:r>
      <w:r>
        <w:rPr>
          <w:rFonts w:ascii="宋体" w:hAnsi="宋体" w:eastAsia="宋体" w:cs="宋体"/>
          <w:color w:val="auto"/>
          <w:sz w:val="46"/>
          <w:szCs w:val="46"/>
        </w:rPr>
        <w:t>、甲方授权乙方使用“宝施兰”注册商标，授权许可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83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形式为普通许可。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35" w:lineRule="exact"/>
        <w:rPr>
          <w:color w:val="auto"/>
          <w:sz w:val="24"/>
          <w:szCs w:val="24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2</w:t>
      </w:r>
      <w:r>
        <w:rPr>
          <w:rFonts w:ascii="宋体" w:hAnsi="宋体" w:eastAsia="宋体" w:cs="宋体"/>
          <w:color w:val="auto"/>
          <w:sz w:val="46"/>
          <w:szCs w:val="46"/>
        </w:rPr>
        <w:t>、甲方负责生产“宝施兰”系列的洗衣液、洗手液、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303" w:lineRule="exact"/>
        <w:rPr>
          <w:color w:val="auto"/>
          <w:sz w:val="24"/>
          <w:szCs w:val="24"/>
        </w:rPr>
      </w:pPr>
    </w:p>
    <w:p>
      <w:pPr>
        <w:tabs>
          <w:tab w:val="left" w:pos="12700"/>
        </w:tabs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沐浴露和洗发水等洗护产品（包含成人、婴幼儿）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color w:val="auto"/>
          <w:sz w:val="46"/>
          <w:szCs w:val="46"/>
        </w:rPr>
        <w:t>，乙方负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9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责生产“宝施兰”化妆品系列产品。甲、乙双方合作期间，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7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均由乙方负责上述生产环节所需的全部投资成本，并负责所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55" w:lineRule="exact"/>
        <w:rPr>
          <w:color w:val="auto"/>
          <w:sz w:val="24"/>
          <w:szCs w:val="24"/>
        </w:rPr>
      </w:pPr>
    </w:p>
    <w:p>
      <w:pPr>
        <w:tabs>
          <w:tab w:val="left" w:pos="8860"/>
        </w:tabs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有“宝施兰” 产品的销售和管理，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color w:val="auto"/>
          <w:sz w:val="45"/>
          <w:szCs w:val="45"/>
        </w:rPr>
        <w:t>所得利润全部归乙方所有。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95" w:lineRule="exact"/>
        <w:rPr>
          <w:color w:val="auto"/>
          <w:sz w:val="24"/>
          <w:szCs w:val="24"/>
        </w:rPr>
      </w:pPr>
    </w:p>
    <w:p>
      <w:pPr>
        <w:spacing w:after="0" w:line="525" w:lineRule="exact"/>
        <w:ind w:left="248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二、授权期限</w:t>
      </w: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15" w:lineRule="exact"/>
        <w:rPr>
          <w:color w:val="auto"/>
          <w:sz w:val="24"/>
          <w:szCs w:val="24"/>
        </w:rPr>
      </w:pPr>
    </w:p>
    <w:p>
      <w:pPr>
        <w:spacing w:after="0" w:line="820" w:lineRule="exact"/>
        <w:ind w:left="1440" w:right="1440" w:firstLine="104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1</w:t>
      </w:r>
      <w:r>
        <w:rPr>
          <w:rFonts w:ascii="宋体" w:hAnsi="宋体" w:eastAsia="宋体" w:cs="宋体"/>
          <w:color w:val="auto"/>
          <w:sz w:val="46"/>
          <w:szCs w:val="46"/>
        </w:rPr>
        <w:t>、甲方授权乙方使用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</w:t>
      </w:r>
      <w:r>
        <w:rPr>
          <w:rFonts w:ascii="宋体" w:hAnsi="宋体" w:eastAsia="宋体" w:cs="宋体"/>
          <w:color w:val="auto"/>
          <w:sz w:val="46"/>
          <w:szCs w:val="46"/>
        </w:rPr>
        <w:t>“宝施兰”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</w:t>
      </w:r>
      <w:r>
        <w:rPr>
          <w:rFonts w:ascii="宋体" w:hAnsi="宋体" w:eastAsia="宋体" w:cs="宋体"/>
          <w:color w:val="auto"/>
          <w:sz w:val="46"/>
          <w:szCs w:val="46"/>
        </w:rPr>
        <w:t>注册商标的期限自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2017 </w:t>
      </w:r>
      <w:r>
        <w:rPr>
          <w:rFonts w:ascii="宋体" w:hAnsi="宋体" w:eastAsia="宋体" w:cs="宋体"/>
          <w:color w:val="auto"/>
          <w:sz w:val="46"/>
          <w:szCs w:val="46"/>
        </w:rPr>
        <w:t>年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6 </w:t>
      </w:r>
      <w:r>
        <w:rPr>
          <w:rFonts w:ascii="宋体" w:hAnsi="宋体" w:eastAsia="宋体" w:cs="宋体"/>
          <w:color w:val="auto"/>
          <w:sz w:val="46"/>
          <w:szCs w:val="46"/>
        </w:rPr>
        <w:t>月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16 </w:t>
      </w:r>
      <w:r>
        <w:rPr>
          <w:rFonts w:ascii="宋体" w:hAnsi="宋体" w:eastAsia="宋体" w:cs="宋体"/>
          <w:color w:val="auto"/>
          <w:sz w:val="46"/>
          <w:szCs w:val="46"/>
        </w:rPr>
        <w:t>日至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2024 </w:t>
      </w:r>
      <w:r>
        <w:rPr>
          <w:rFonts w:ascii="宋体" w:hAnsi="宋体" w:eastAsia="宋体" w:cs="宋体"/>
          <w:color w:val="auto"/>
          <w:sz w:val="46"/>
          <w:szCs w:val="46"/>
        </w:rPr>
        <w:t>年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8 </w:t>
      </w:r>
      <w:r>
        <w:rPr>
          <w:rFonts w:ascii="宋体" w:hAnsi="宋体" w:eastAsia="宋体" w:cs="宋体"/>
          <w:color w:val="auto"/>
          <w:sz w:val="46"/>
          <w:szCs w:val="46"/>
        </w:rPr>
        <w:t>月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20 </w:t>
      </w:r>
      <w:r>
        <w:rPr>
          <w:rFonts w:ascii="宋体" w:hAnsi="宋体" w:eastAsia="宋体" w:cs="宋体"/>
          <w:color w:val="auto"/>
          <w:sz w:val="46"/>
          <w:szCs w:val="46"/>
        </w:rPr>
        <w:t>日。</w:t>
      </w:r>
    </w:p>
    <w:p>
      <w:pPr>
        <w:sectPr>
          <w:pgSz w:w="19120" w:h="27060"/>
          <w:pgMar w:top="1411" w:right="1440" w:bottom="1061" w:left="1440" w:header="0" w:footer="0" w:gutter="0"/>
          <w:cols w:equalWidth="0" w:num="1">
            <w:col w:w="16240"/>
          </w:cols>
        </w:sectPr>
      </w:pP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00" w:lineRule="exact"/>
        <w:rPr>
          <w:color w:val="auto"/>
          <w:sz w:val="24"/>
          <w:szCs w:val="24"/>
        </w:rPr>
      </w:pPr>
    </w:p>
    <w:p>
      <w:pPr>
        <w:spacing w:after="0" w:line="256" w:lineRule="exact"/>
        <w:rPr>
          <w:color w:val="auto"/>
          <w:sz w:val="24"/>
          <w:szCs w:val="24"/>
        </w:rPr>
      </w:pPr>
    </w:p>
    <w:p>
      <w:pPr>
        <w:tabs>
          <w:tab w:val="left" w:pos="3220"/>
        </w:tabs>
        <w:spacing w:after="0" w:line="316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26"/>
          <w:szCs w:val="26"/>
        </w:rPr>
        <w:t>整理范本编辑</w:t>
      </w:r>
      <w:r>
        <w:rPr>
          <w:color w:val="auto"/>
          <w:sz w:val="20"/>
          <w:szCs w:val="20"/>
        </w:rPr>
        <w:tab/>
      </w:r>
      <w:r>
        <w:rPr>
          <w:rFonts w:ascii="Helvetica" w:hAnsi="Helvetica" w:eastAsia="Helvetica" w:cs="Helvetica"/>
          <w:color w:val="auto"/>
          <w:sz w:val="24"/>
          <w:szCs w:val="24"/>
        </w:rPr>
        <w:t xml:space="preserve">word </w:t>
      </w:r>
      <w:r>
        <w:rPr>
          <w:rFonts w:ascii="宋体" w:hAnsi="宋体" w:eastAsia="宋体" w:cs="宋体"/>
          <w:color w:val="auto"/>
          <w:sz w:val="24"/>
          <w:szCs w:val="24"/>
        </w:rPr>
        <w:t>！</w:t>
      </w:r>
    </w:p>
    <w:p>
      <w:pPr>
        <w:sectPr>
          <w:type w:val="continuous"/>
          <w:pgSz w:w="19120" w:h="27060"/>
          <w:pgMar w:top="1411" w:right="1440" w:bottom="1061" w:left="1440" w:header="0" w:footer="0" w:gutter="0"/>
          <w:cols w:equalWidth="0" w:num="1">
            <w:col w:w="16240"/>
          </w:cols>
        </w:sectPr>
      </w:pPr>
    </w:p>
    <w:p>
      <w:pPr>
        <w:spacing w:after="0"/>
        <w:ind w:right="1440"/>
        <w:jc w:val="right"/>
        <w:rPr>
          <w:color w:val="auto"/>
          <w:sz w:val="20"/>
          <w:szCs w:val="20"/>
        </w:rPr>
      </w:pPr>
      <w:bookmarkStart w:id="1" w:name="page2"/>
      <w:bookmarkEnd w:id="1"/>
      <w:r>
        <w:rPr>
          <w:rFonts w:ascii="Helvetica" w:hAnsi="Helvetica" w:eastAsia="Helvetica" w:cs="Helvetica"/>
          <w:color w:val="auto"/>
          <w:sz w:val="26"/>
          <w:szCs w:val="26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elvetica" w:hAnsi="Helvetica" w:eastAsia="Helvetica" w:cs="Helvetica"/>
          <w:color w:val="auto"/>
          <w:sz w:val="26"/>
          <w:szCs w:val="26"/>
        </w:rPr>
        <w:t>.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33" w:lineRule="exact"/>
        <w:rPr>
          <w:color w:val="auto"/>
          <w:sz w:val="20"/>
          <w:szCs w:val="20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2</w:t>
      </w:r>
      <w:r>
        <w:rPr>
          <w:rFonts w:ascii="宋体" w:hAnsi="宋体" w:eastAsia="宋体" w:cs="宋体"/>
          <w:color w:val="auto"/>
          <w:sz w:val="46"/>
          <w:szCs w:val="46"/>
        </w:rPr>
        <w:t>、合同到期后，如需要延长使用时间的，由甲、乙双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2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方另外续签商标使用许可合同。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5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248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三、权利和义务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15" w:lineRule="exact"/>
        <w:rPr>
          <w:color w:val="auto"/>
          <w:sz w:val="20"/>
          <w:szCs w:val="20"/>
        </w:rPr>
      </w:pPr>
    </w:p>
    <w:p>
      <w:pPr>
        <w:tabs>
          <w:tab w:val="left" w:pos="10660"/>
        </w:tabs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1</w:t>
      </w:r>
      <w:r>
        <w:rPr>
          <w:rFonts w:ascii="宋体" w:hAnsi="宋体" w:eastAsia="宋体" w:cs="宋体"/>
          <w:color w:val="auto"/>
          <w:sz w:val="46"/>
          <w:szCs w:val="46"/>
        </w:rPr>
        <w:t>、根据《商标法》第四十三条规定：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color w:val="auto"/>
          <w:sz w:val="45"/>
          <w:szCs w:val="45"/>
        </w:rPr>
        <w:t>“许可人应当监督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2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被许可人使用其注册商标的商品质量；被许可人应当保证使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75" w:lineRule="exact"/>
        <w:rPr>
          <w:color w:val="auto"/>
          <w:sz w:val="20"/>
          <w:szCs w:val="20"/>
        </w:rPr>
      </w:pPr>
    </w:p>
    <w:p>
      <w:pPr>
        <w:tabs>
          <w:tab w:val="left" w:pos="7320"/>
          <w:tab w:val="left" w:pos="13740"/>
        </w:tabs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用该注册商标的商品质量。</w:t>
      </w:r>
      <w:r>
        <w:rPr>
          <w:rFonts w:ascii="宋体" w:hAnsi="宋体" w:eastAsia="宋体" w:cs="宋体"/>
          <w:color w:val="auto"/>
          <w:sz w:val="46"/>
          <w:szCs w:val="46"/>
        </w:rPr>
        <w:tab/>
      </w:r>
      <w:r>
        <w:rPr>
          <w:rFonts w:ascii="宋体" w:hAnsi="宋体" w:eastAsia="宋体" w:cs="宋体"/>
          <w:color w:val="auto"/>
          <w:sz w:val="46"/>
          <w:szCs w:val="46"/>
        </w:rPr>
        <w:t>”乙方必须保证其在负责生产</w:t>
      </w:r>
      <w:r>
        <w:rPr>
          <w:rFonts w:ascii="宋体" w:hAnsi="宋体" w:eastAsia="宋体" w:cs="宋体"/>
          <w:color w:val="auto"/>
          <w:sz w:val="46"/>
          <w:szCs w:val="46"/>
        </w:rPr>
        <w:tab/>
      </w:r>
      <w:r>
        <w:rPr>
          <w:rFonts w:ascii="宋体" w:hAnsi="宋体" w:eastAsia="宋体" w:cs="宋体"/>
          <w:color w:val="auto"/>
          <w:sz w:val="46"/>
          <w:szCs w:val="46"/>
        </w:rPr>
        <w:t>“宝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9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施兰”洗护系列产品和化妆品系列产品时，符合国家有关该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5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产品的卫生、质量、环保、包装、行业标准及法定说明文字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7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的要求。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95" w:lineRule="exact"/>
        <w:rPr>
          <w:color w:val="auto"/>
          <w:sz w:val="20"/>
          <w:szCs w:val="20"/>
        </w:rPr>
      </w:pPr>
    </w:p>
    <w:p>
      <w:pPr>
        <w:numPr>
          <w:ilvl w:val="0"/>
          <w:numId w:val="1"/>
        </w:numPr>
        <w:tabs>
          <w:tab w:val="left" w:pos="2740"/>
        </w:tabs>
        <w:spacing w:after="0" w:line="889" w:lineRule="exact"/>
        <w:ind w:left="1440" w:right="2460" w:firstLine="512"/>
        <w:rPr>
          <w:rFonts w:ascii="Helvetica" w:hAnsi="Helvetica" w:eastAsia="Helvetica" w:cs="Helvetica"/>
          <w:color w:val="auto"/>
          <w:sz w:val="46"/>
          <w:szCs w:val="46"/>
        </w:rPr>
      </w:pPr>
      <w:r>
        <w:rPr>
          <w:rFonts w:ascii="宋体" w:hAnsi="宋体" w:eastAsia="宋体" w:cs="宋体"/>
          <w:color w:val="auto"/>
          <w:sz w:val="46"/>
          <w:szCs w:val="46"/>
        </w:rPr>
        <w:t>、乙方不得任意更改甲方“宝施兰”注册商标的文字、图形或其组合，不得将“宝施兰”的商标用于除“宝施兰”化妆品系列产品以外的任何产品，不得超出普通许可范围以外使用“宝施兰”注册商标。</w:t>
      </w:r>
    </w:p>
    <w:p>
      <w:pPr>
        <w:spacing w:after="0" w:line="387" w:lineRule="exact"/>
        <w:rPr>
          <w:color w:val="auto"/>
          <w:sz w:val="20"/>
          <w:szCs w:val="20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3</w:t>
      </w:r>
      <w:r>
        <w:rPr>
          <w:rFonts w:ascii="宋体" w:hAnsi="宋体" w:eastAsia="宋体" w:cs="宋体"/>
          <w:color w:val="auto"/>
          <w:sz w:val="46"/>
          <w:szCs w:val="46"/>
        </w:rPr>
        <w:t>、乙方不得做任何诸如生产假冒伪劣产品、以次充好、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2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欺骗消费者等有损于甲方“宝施兰”注册商标声誉和知名度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7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的事，也不得以任何方式损害甲方公司的名誉和利益。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35" w:lineRule="exact"/>
        <w:rPr>
          <w:color w:val="auto"/>
          <w:sz w:val="20"/>
          <w:szCs w:val="20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4</w:t>
      </w:r>
      <w:r>
        <w:rPr>
          <w:rFonts w:ascii="宋体" w:hAnsi="宋体" w:eastAsia="宋体" w:cs="宋体"/>
          <w:color w:val="auto"/>
          <w:sz w:val="46"/>
          <w:szCs w:val="46"/>
        </w:rPr>
        <w:t>、如果在合同约定的期限内，有第三方出价购买甲方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0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的“宝施兰”注册商标，则乙方不得阻碍甲方出售该商标。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5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甲方转让“宝施兰”商标的全部价款，由甲方分得实际成交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35" w:lineRule="exact"/>
        <w:rPr>
          <w:color w:val="auto"/>
          <w:sz w:val="20"/>
          <w:szCs w:val="20"/>
        </w:rPr>
      </w:pPr>
    </w:p>
    <w:p>
      <w:pPr>
        <w:tabs>
          <w:tab w:val="left" w:pos="9120"/>
        </w:tabs>
        <w:spacing w:after="0" w:line="558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价的</w:t>
      </w:r>
      <w:r>
        <w:rPr>
          <w:rFonts w:ascii="Helvetica" w:hAnsi="Helvetica" w:eastAsia="Helvetica" w:cs="Helvetica"/>
          <w:color w:val="auto"/>
          <w:sz w:val="46"/>
          <w:szCs w:val="46"/>
        </w:rPr>
        <w:t xml:space="preserve"> 55%</w:t>
      </w:r>
      <w:r>
        <w:rPr>
          <w:rFonts w:ascii="宋体" w:hAnsi="宋体" w:eastAsia="宋体" w:cs="宋体"/>
          <w:color w:val="auto"/>
          <w:sz w:val="46"/>
          <w:szCs w:val="46"/>
        </w:rPr>
        <w:t>，乙方分得实际成交价的</w:t>
      </w:r>
      <w:r>
        <w:rPr>
          <w:color w:val="auto"/>
          <w:sz w:val="20"/>
          <w:szCs w:val="20"/>
        </w:rPr>
        <w:tab/>
      </w:r>
      <w:r>
        <w:rPr>
          <w:rFonts w:ascii="Helvetica" w:hAnsi="Helvetica" w:eastAsia="Helvetica" w:cs="Helvetica"/>
          <w:color w:val="auto"/>
          <w:sz w:val="41"/>
          <w:szCs w:val="41"/>
        </w:rPr>
        <w:t>45%</w:t>
      </w:r>
      <w:r>
        <w:rPr>
          <w:rFonts w:ascii="宋体" w:hAnsi="宋体" w:eastAsia="宋体" w:cs="宋体"/>
          <w:color w:val="auto"/>
          <w:sz w:val="41"/>
          <w:szCs w:val="41"/>
        </w:rPr>
        <w:t>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43" w:lineRule="exact"/>
        <w:rPr>
          <w:color w:val="auto"/>
          <w:sz w:val="20"/>
          <w:szCs w:val="20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5</w:t>
      </w:r>
      <w:r>
        <w:rPr>
          <w:rFonts w:ascii="宋体" w:hAnsi="宋体" w:eastAsia="宋体" w:cs="宋体"/>
          <w:color w:val="auto"/>
          <w:sz w:val="46"/>
          <w:szCs w:val="46"/>
        </w:rPr>
        <w:t>、合同终止后，乙方不得以任何理由、在任何地方使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2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用甲方“宝施兰”注册商标。</w:t>
      </w:r>
    </w:p>
    <w:p>
      <w:pPr>
        <w:sectPr>
          <w:pgSz w:w="19120" w:h="27060"/>
          <w:pgMar w:top="1411" w:right="1440" w:bottom="1061" w:left="1440" w:header="0" w:footer="0" w:gutter="0"/>
          <w:cols w:equalWidth="0" w:num="1">
            <w:col w:w="16240"/>
          </w:cols>
        </w:sect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91" w:lineRule="exact"/>
        <w:rPr>
          <w:color w:val="auto"/>
          <w:sz w:val="20"/>
          <w:szCs w:val="20"/>
        </w:rPr>
      </w:pPr>
    </w:p>
    <w:p>
      <w:pPr>
        <w:tabs>
          <w:tab w:val="left" w:pos="3220"/>
        </w:tabs>
        <w:spacing w:after="0" w:line="316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26"/>
          <w:szCs w:val="26"/>
        </w:rPr>
        <w:t>整理范本编辑</w:t>
      </w:r>
      <w:r>
        <w:rPr>
          <w:color w:val="auto"/>
          <w:sz w:val="20"/>
          <w:szCs w:val="20"/>
        </w:rPr>
        <w:tab/>
      </w:r>
      <w:r>
        <w:rPr>
          <w:rFonts w:ascii="Helvetica" w:hAnsi="Helvetica" w:eastAsia="Helvetica" w:cs="Helvetica"/>
          <w:color w:val="auto"/>
          <w:sz w:val="24"/>
          <w:szCs w:val="24"/>
        </w:rPr>
        <w:t xml:space="preserve">word </w:t>
      </w:r>
      <w:r>
        <w:rPr>
          <w:rFonts w:ascii="宋体" w:hAnsi="宋体" w:eastAsia="宋体" w:cs="宋体"/>
          <w:color w:val="auto"/>
          <w:sz w:val="24"/>
          <w:szCs w:val="24"/>
        </w:rPr>
        <w:t>！</w:t>
      </w:r>
    </w:p>
    <w:p>
      <w:pPr>
        <w:sectPr>
          <w:type w:val="continuous"/>
          <w:pgSz w:w="19120" w:h="27060"/>
          <w:pgMar w:top="1411" w:right="1440" w:bottom="1061" w:left="1440" w:header="0" w:footer="0" w:gutter="0"/>
          <w:cols w:equalWidth="0" w:num="1">
            <w:col w:w="16240"/>
          </w:cols>
        </w:sectPr>
      </w:pPr>
    </w:p>
    <w:p>
      <w:pPr>
        <w:spacing w:after="0"/>
        <w:ind w:right="1440"/>
        <w:jc w:val="right"/>
        <w:rPr>
          <w:color w:val="auto"/>
          <w:sz w:val="20"/>
          <w:szCs w:val="20"/>
        </w:rPr>
      </w:pPr>
      <w:bookmarkStart w:id="2" w:name="page3"/>
      <w:bookmarkEnd w:id="2"/>
      <w:r>
        <w:rPr>
          <w:rFonts w:ascii="Helvetica" w:hAnsi="Helvetica" w:eastAsia="Helvetica" w:cs="Helvetica"/>
          <w:color w:val="auto"/>
          <w:sz w:val="26"/>
          <w:szCs w:val="26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elvetica" w:hAnsi="Helvetica" w:eastAsia="Helvetica" w:cs="Helvetica"/>
          <w:color w:val="auto"/>
          <w:sz w:val="26"/>
          <w:szCs w:val="26"/>
        </w:rPr>
        <w:t>.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33" w:lineRule="exact"/>
        <w:rPr>
          <w:color w:val="auto"/>
          <w:sz w:val="20"/>
          <w:szCs w:val="20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6</w:t>
      </w:r>
      <w:r>
        <w:rPr>
          <w:rFonts w:ascii="宋体" w:hAnsi="宋体" w:eastAsia="宋体" w:cs="宋体"/>
          <w:color w:val="auto"/>
          <w:sz w:val="46"/>
          <w:szCs w:val="46"/>
        </w:rPr>
        <w:t>、对该合同有争议需要修改的，必需经甲、乙双方协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2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商一致，并有书面补充协议方可生效。任何一方无权单独修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5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改该合同。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15" w:lineRule="exact"/>
        <w:rPr>
          <w:color w:val="auto"/>
          <w:sz w:val="20"/>
          <w:szCs w:val="20"/>
        </w:rPr>
      </w:pPr>
    </w:p>
    <w:p>
      <w:pPr>
        <w:tabs>
          <w:tab w:val="left" w:pos="12700"/>
        </w:tabs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7</w:t>
      </w:r>
      <w:r>
        <w:rPr>
          <w:rFonts w:ascii="宋体" w:hAnsi="宋体" w:eastAsia="宋体" w:cs="宋体"/>
          <w:color w:val="auto"/>
          <w:sz w:val="46"/>
          <w:szCs w:val="46"/>
        </w:rPr>
        <w:t>、若任何一方提前终止本合同，应提前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color w:val="auto"/>
          <w:sz w:val="45"/>
          <w:szCs w:val="45"/>
        </w:rPr>
        <w:t>日书面通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2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知另一方。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75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248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四、违约责任及争议解决途径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35" w:lineRule="exact"/>
        <w:rPr>
          <w:color w:val="auto"/>
          <w:sz w:val="20"/>
          <w:szCs w:val="20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1</w:t>
      </w:r>
      <w:r>
        <w:rPr>
          <w:rFonts w:ascii="宋体" w:hAnsi="宋体" w:eastAsia="宋体" w:cs="宋体"/>
          <w:color w:val="auto"/>
          <w:sz w:val="46"/>
          <w:szCs w:val="46"/>
        </w:rPr>
        <w:t>、甲、乙双方如有任何一方违约，则由违约一方支付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83" w:lineRule="exact"/>
        <w:rPr>
          <w:color w:val="auto"/>
          <w:sz w:val="20"/>
          <w:szCs w:val="20"/>
        </w:rPr>
      </w:pPr>
    </w:p>
    <w:p>
      <w:pPr>
        <w:tabs>
          <w:tab w:val="left" w:pos="8640"/>
        </w:tabs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给另一方违约金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color w:val="auto"/>
          <w:sz w:val="46"/>
          <w:szCs w:val="46"/>
        </w:rPr>
        <w:t>元整。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15" w:lineRule="exact"/>
        <w:rPr>
          <w:color w:val="auto"/>
          <w:sz w:val="20"/>
          <w:szCs w:val="20"/>
        </w:rPr>
      </w:pPr>
    </w:p>
    <w:p>
      <w:pPr>
        <w:spacing w:after="0" w:line="558" w:lineRule="exact"/>
        <w:ind w:left="2480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2</w:t>
      </w:r>
      <w:r>
        <w:rPr>
          <w:rFonts w:ascii="宋体" w:hAnsi="宋体" w:eastAsia="宋体" w:cs="宋体"/>
          <w:color w:val="auto"/>
          <w:sz w:val="46"/>
          <w:szCs w:val="46"/>
        </w:rPr>
        <w:t>、乙方使用甲方注册商标不当，致使甲方遭受重大损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23" w:lineRule="exact"/>
        <w:rPr>
          <w:color w:val="auto"/>
          <w:sz w:val="20"/>
          <w:szCs w:val="20"/>
        </w:rPr>
      </w:pPr>
    </w:p>
    <w:p>
      <w:pPr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失的，甲方在违约金之外有权要求乙方给予其经济赔偿。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15" w:lineRule="exact"/>
        <w:rPr>
          <w:color w:val="auto"/>
          <w:sz w:val="20"/>
          <w:szCs w:val="20"/>
        </w:rPr>
      </w:pPr>
    </w:p>
    <w:p>
      <w:pPr>
        <w:spacing w:after="0" w:line="873" w:lineRule="exact"/>
        <w:ind w:left="1440" w:right="2840" w:firstLine="1040"/>
        <w:jc w:val="both"/>
        <w:rPr>
          <w:color w:val="auto"/>
          <w:sz w:val="20"/>
          <w:szCs w:val="20"/>
        </w:rPr>
      </w:pPr>
      <w:r>
        <w:rPr>
          <w:rFonts w:ascii="Helvetica" w:hAnsi="Helvetica" w:eastAsia="Helvetica" w:cs="Helvetica"/>
          <w:color w:val="auto"/>
          <w:sz w:val="46"/>
          <w:szCs w:val="46"/>
        </w:rPr>
        <w:t>3</w:t>
      </w:r>
      <w:r>
        <w:rPr>
          <w:rFonts w:ascii="宋体" w:hAnsi="宋体" w:eastAsia="宋体" w:cs="宋体"/>
          <w:color w:val="auto"/>
          <w:sz w:val="46"/>
          <w:szCs w:val="46"/>
        </w:rPr>
        <w:t>、甲、乙双方因该合同发生争议时，可以共同协商解决。如若协商不成，可交由驻马店市仲裁委仲裁或由甲方住所地法院管辖。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43" w:lineRule="exact"/>
        <w:rPr>
          <w:color w:val="auto"/>
          <w:sz w:val="20"/>
          <w:szCs w:val="20"/>
        </w:rPr>
      </w:pPr>
    </w:p>
    <w:p>
      <w:pPr>
        <w:spacing w:after="0" w:line="779" w:lineRule="exact"/>
        <w:ind w:left="1440" w:right="2720" w:firstLine="10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五、本合同自双方签字盖章后生效，生效日期以最后一方签字盖章时间为准。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83" w:lineRule="exact"/>
        <w:rPr>
          <w:color w:val="auto"/>
          <w:sz w:val="20"/>
          <w:szCs w:val="20"/>
        </w:rPr>
      </w:pPr>
    </w:p>
    <w:p>
      <w:pPr>
        <w:tabs>
          <w:tab w:val="left" w:pos="11220"/>
        </w:tabs>
        <w:spacing w:after="0" w:line="525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46"/>
          <w:szCs w:val="46"/>
        </w:rPr>
        <w:t>甲方：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color w:val="auto"/>
          <w:sz w:val="46"/>
          <w:szCs w:val="46"/>
        </w:rPr>
        <w:t>乙方：</w:t>
      </w:r>
    </w:p>
    <w:p>
      <w:pPr>
        <w:sectPr>
          <w:pgSz w:w="19120" w:h="27060"/>
          <w:pgMar w:top="1411" w:right="1440" w:bottom="1061" w:left="1440" w:header="0" w:footer="0" w:gutter="0"/>
          <w:cols w:equalWidth="0" w:num="1">
            <w:col w:w="16240"/>
          </w:cols>
        </w:sect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11" w:lineRule="exact"/>
        <w:rPr>
          <w:color w:val="auto"/>
          <w:sz w:val="20"/>
          <w:szCs w:val="20"/>
        </w:rPr>
      </w:pPr>
    </w:p>
    <w:p>
      <w:pPr>
        <w:tabs>
          <w:tab w:val="left" w:pos="3220"/>
        </w:tabs>
        <w:spacing w:after="0" w:line="316" w:lineRule="exact"/>
        <w:ind w:left="1440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26"/>
          <w:szCs w:val="26"/>
        </w:rPr>
        <w:t>整理范本编辑</w:t>
      </w:r>
      <w:r>
        <w:rPr>
          <w:color w:val="auto"/>
          <w:sz w:val="20"/>
          <w:szCs w:val="20"/>
        </w:rPr>
        <w:tab/>
      </w:r>
      <w:r>
        <w:rPr>
          <w:rFonts w:ascii="Helvetica" w:hAnsi="Helvetica" w:eastAsia="Helvetica" w:cs="Helvetica"/>
          <w:color w:val="auto"/>
          <w:sz w:val="24"/>
          <w:szCs w:val="24"/>
        </w:rPr>
        <w:t xml:space="preserve">word </w:t>
      </w:r>
      <w:r>
        <w:rPr>
          <w:rFonts w:ascii="宋体" w:hAnsi="宋体" w:eastAsia="宋体" w:cs="宋体"/>
          <w:color w:val="auto"/>
          <w:sz w:val="24"/>
          <w:szCs w:val="24"/>
        </w:rPr>
        <w:t>！</w:t>
      </w:r>
    </w:p>
    <w:sectPr>
      <w:type w:val="continuous"/>
      <w:pgSz w:w="19120" w:h="27060"/>
      <w:pgMar w:top="1411" w:right="1440" w:bottom="1061" w:left="1440" w:header="0" w:footer="0" w:gutter="0"/>
      <w:cols w:equalWidth="0" w:num="1">
        <w:col w:w="162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72AE"/>
    <w:multiLevelType w:val="singleLevel"/>
    <w:tmpl w:val="000072AE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1133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Theme="minorEastAsia"/>
      <w:sz w:val="2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0</TotalTime>
  <ScaleCrop>false</ScaleCrop>
  <LinksUpToDate>false</LinksUpToDate>
  <CharactersWithSpaces>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2019-12-19T09:52:00Z</dcterms:created>
  <dc:creator>Windows User</dc:creator>
  <cp:lastModifiedBy>mayn</cp:lastModifiedBy>
  <dcterms:modified xsi:type="dcterms:W3CDTF">2021-01-13T06:29:21Z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